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24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0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ерская Компания «ФаворитМег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14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785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Управляющая компания «ЖИЛИЩНО-ЭКСПЛУАТАЦИОННЫЙ ТР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17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56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Сервис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4510202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12502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