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105/2013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ноября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«Управление строительного конвейера»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1095753002135,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5753050200)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«ТЕХНОСТРОЙСЕРВИС»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1133926037618,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3906306804)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«Арбат. Инженерные системы»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1123926012858,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3906260846)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1037811063135,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7805253374)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«САТСТРОЙ»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1115047006865,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5047123945)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ноября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