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1027802761370,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7805129754)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фасадного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1095904012280,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5904213675)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«Проектная компания «Северная Столица»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1107847081693,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7801515928)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