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июля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«Строительно-монтажное управление «Олимп-Строй»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1143443017937,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3444215405)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«Аверс»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1085402022727,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5402506068)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 ТеплоСтрой»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1077758945681,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7718660542)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10.07.2014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Строительно-Монтажное Управление «ВОЛГА»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1113444022999,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3444188857)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14.07.2014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июля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